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spacing w:beforeLines="50" w:line="600" w:lineRule="exact"/>
        <w:jc w:val="center"/>
        <w:rPr>
          <w:rFonts w:ascii="宋体" w:hAnsi="宋体" w:eastAsia="方正小标宋_GBK" w:cs="Times New Roman"/>
          <w:sz w:val="44"/>
          <w:szCs w:val="44"/>
        </w:rPr>
      </w:pPr>
      <w:r>
        <w:rPr>
          <w:rFonts w:hint="eastAsia" w:ascii="宋体" w:hAnsi="宋体" w:eastAsia="方正小标宋_GBK" w:cs="Times New Roman"/>
          <w:sz w:val="44"/>
          <w:szCs w:val="44"/>
          <w:lang w:val="en-US" w:eastAsia="zh-Hans"/>
        </w:rPr>
        <w:t>长三角</w:t>
      </w:r>
      <w:r>
        <w:rPr>
          <w:rFonts w:ascii="宋体" w:hAnsi="宋体" w:eastAsia="方正小标宋_GBK" w:cs="Times New Roman"/>
          <w:sz w:val="44"/>
          <w:szCs w:val="44"/>
        </w:rPr>
        <w:t>大学生知识产权知识竞赛大纲</w:t>
      </w:r>
    </w:p>
    <w:p>
      <w:pPr>
        <w:spacing w:line="600" w:lineRule="exact"/>
        <w:rPr>
          <w:rFonts w:ascii="宋体" w:hAnsi="宋体" w:eastAsia="方正黑体_GBK" w:cs="Times New Roman"/>
          <w:sz w:val="32"/>
          <w:szCs w:val="32"/>
        </w:rPr>
      </w:pPr>
    </w:p>
    <w:p>
      <w:pPr>
        <w:spacing w:line="570" w:lineRule="exact"/>
        <w:rPr>
          <w:rFonts w:ascii="宋体" w:hAnsi="宋体" w:eastAsia="方正黑体_GBK" w:cs="Times New Roman"/>
          <w:sz w:val="32"/>
          <w:szCs w:val="32"/>
        </w:rPr>
      </w:pPr>
      <w:r>
        <w:rPr>
          <w:rFonts w:ascii="宋体" w:hAnsi="宋体" w:eastAsia="方正黑体_GBK" w:cs="Times New Roman"/>
          <w:sz w:val="32"/>
          <w:szCs w:val="32"/>
        </w:rPr>
        <w:t>一、知识产权基础知识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1.知识产权的概念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2.知识产权的范围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2.1 WIPO规定的范围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2.2 TRIPs规定的范围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2.3我国《民法</w:t>
      </w:r>
      <w:r>
        <w:rPr>
          <w:rFonts w:hint="eastAsia" w:ascii="宋体" w:hAnsi="宋体" w:eastAsia="方正仿宋_GBK" w:cs="Times New Roman"/>
          <w:kern w:val="0"/>
          <w:sz w:val="32"/>
          <w:szCs w:val="32"/>
        </w:rPr>
        <w:t>典</w:t>
      </w:r>
      <w:r>
        <w:rPr>
          <w:rFonts w:ascii="宋体" w:hAnsi="宋体" w:eastAsia="方正仿宋_GBK" w:cs="Times New Roman"/>
          <w:kern w:val="0"/>
          <w:sz w:val="32"/>
          <w:szCs w:val="32"/>
        </w:rPr>
        <w:t>》规定的范围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3.知识产权的特点</w:t>
      </w:r>
    </w:p>
    <w:p>
      <w:pPr>
        <w:spacing w:line="570" w:lineRule="exact"/>
        <w:rPr>
          <w:rFonts w:ascii="宋体" w:hAnsi="宋体" w:eastAsia="方正黑体_GBK" w:cs="Times New Roman"/>
          <w:sz w:val="32"/>
          <w:szCs w:val="32"/>
        </w:rPr>
      </w:pPr>
      <w:r>
        <w:rPr>
          <w:rFonts w:ascii="宋体" w:hAnsi="宋体" w:eastAsia="方正黑体_GBK" w:cs="Times New Roman"/>
          <w:sz w:val="32"/>
          <w:szCs w:val="32"/>
        </w:rPr>
        <w:t>二、相关法律法规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(一）专利法律知识（参考《专利法》）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1.专利基础知识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1.1中国专利制度发展历史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1.2中国专利制度主要特点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1.3中国专利行政与司法机构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2.申请专利的权利和专利权的归属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2.1相关概念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2.2权利的归属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3.授予专利权的实质条件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3.1专利保护的对象和主体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3.2发明和实用新型专利申请的授权条件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3.3外观设计专利申请的授权条件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4.对专利申请文件要求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4.1发明和实用新型专利申请文件种类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4.2外观设计专利申请文件种类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5.申请获得专利权的程序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5.1申请日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5.2优先权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5.3申请号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5.4期限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6.专利申请的复审和无效宣告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6.1专利复审制度的意义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6.2无效宣告请求的意义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7.专利权的实施与保护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7.1专利权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7.2专利侵权行为与救济方法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（二）著作权法律知识（参考《著作权法》）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1.著作权的客体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1.1作品的含义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1.2作品的种类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1.3著作权不予保护的客体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2.著作权的主体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2.1主体范围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2.2著作权人的确定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3.著作权与著作权有关的权利的内容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3.1著作权的内容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3.2与著作权有关的权利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4. 著作权与著作权有关权利的保护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4.1 侵犯著作权及相关权利的行为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4.2侵权纠纷的救济措施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 xml:space="preserve"> </w:t>
      </w:r>
      <w:r>
        <w:rPr>
          <w:rFonts w:hint="eastAsia" w:ascii="宋体" w:hAnsi="宋体" w:eastAsia="方正仿宋_GBK" w:cs="Times New Roman"/>
          <w:kern w:val="0"/>
          <w:sz w:val="32"/>
          <w:szCs w:val="32"/>
        </w:rPr>
        <w:t xml:space="preserve"> </w:t>
      </w:r>
      <w:r>
        <w:rPr>
          <w:rFonts w:ascii="宋体" w:hAnsi="宋体" w:eastAsia="方正仿宋_GBK" w:cs="Times New Roman"/>
          <w:kern w:val="0"/>
          <w:sz w:val="32"/>
          <w:szCs w:val="32"/>
        </w:rPr>
        <w:t>4.3侵权责任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（三）商标法律知识（参考《商标法》）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1.注册商标专用权的客体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1.1注册商标的概念和组成要素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1.2不得作为商标使用的标志和不得作为商标注册的标志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1.3注册商标的类型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1.4商标注册的条件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2.注册商标专用权的主体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3.注册商标专用权的取得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4.注册商标专用权的内容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hint="eastAsia" w:ascii="宋体" w:hAnsi="宋体" w:eastAsia="方正仿宋_GBK" w:cs="Times New Roman"/>
          <w:kern w:val="0"/>
          <w:sz w:val="32"/>
          <w:szCs w:val="32"/>
        </w:rPr>
        <w:t>4</w:t>
      </w:r>
      <w:r>
        <w:rPr>
          <w:rFonts w:ascii="宋体" w:hAnsi="宋体" w:eastAsia="方正仿宋_GBK" w:cs="Times New Roman"/>
          <w:kern w:val="0"/>
          <w:sz w:val="32"/>
          <w:szCs w:val="32"/>
        </w:rPr>
        <w:t>.1专用权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hint="eastAsia" w:ascii="宋体" w:hAnsi="宋体" w:eastAsia="方正仿宋_GBK" w:cs="Times New Roman"/>
          <w:kern w:val="0"/>
          <w:sz w:val="32"/>
          <w:szCs w:val="32"/>
        </w:rPr>
        <w:t>4</w:t>
      </w:r>
      <w:r>
        <w:rPr>
          <w:rFonts w:ascii="宋体" w:hAnsi="宋体" w:eastAsia="方正仿宋_GBK" w:cs="Times New Roman"/>
          <w:kern w:val="0"/>
          <w:sz w:val="32"/>
          <w:szCs w:val="32"/>
        </w:rPr>
        <w:t>.2标明“注册商标”或者注册标记的权利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hint="eastAsia" w:ascii="宋体" w:hAnsi="宋体" w:eastAsia="方正仿宋_GBK" w:cs="Times New Roman"/>
          <w:kern w:val="0"/>
          <w:sz w:val="32"/>
          <w:szCs w:val="32"/>
        </w:rPr>
        <w:t>4</w:t>
      </w:r>
      <w:r>
        <w:rPr>
          <w:rFonts w:ascii="宋体" w:hAnsi="宋体" w:eastAsia="方正仿宋_GBK" w:cs="Times New Roman"/>
          <w:kern w:val="0"/>
          <w:sz w:val="32"/>
          <w:szCs w:val="32"/>
        </w:rPr>
        <w:t>.3转让商标的权利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hint="eastAsia" w:ascii="宋体" w:hAnsi="宋体" w:eastAsia="方正仿宋_GBK" w:cs="Times New Roman"/>
          <w:kern w:val="0"/>
          <w:sz w:val="32"/>
          <w:szCs w:val="32"/>
        </w:rPr>
        <w:t>4</w:t>
      </w:r>
      <w:r>
        <w:rPr>
          <w:rFonts w:ascii="宋体" w:hAnsi="宋体" w:eastAsia="方正仿宋_GBK" w:cs="Times New Roman"/>
          <w:kern w:val="0"/>
          <w:sz w:val="32"/>
          <w:szCs w:val="32"/>
        </w:rPr>
        <w:t>.4许可使用商标的权利</w:t>
      </w:r>
    </w:p>
    <w:p>
      <w:pPr>
        <w:spacing w:line="570" w:lineRule="exact"/>
        <w:rPr>
          <w:rFonts w:hint="eastAsia" w:ascii="宋体" w:hAnsi="宋体" w:eastAsia="方正仿宋_GBK" w:cs="Times New Roman"/>
          <w:kern w:val="0"/>
          <w:sz w:val="32"/>
          <w:szCs w:val="32"/>
        </w:rPr>
      </w:pPr>
      <w:r>
        <w:rPr>
          <w:rFonts w:hint="eastAsia" w:ascii="宋体" w:hAnsi="宋体" w:eastAsia="方正仿宋_GBK" w:cs="Times New Roman"/>
          <w:kern w:val="0"/>
          <w:sz w:val="32"/>
          <w:szCs w:val="32"/>
        </w:rPr>
        <w:t>5.</w:t>
      </w:r>
      <w:r>
        <w:rPr>
          <w:rFonts w:ascii="宋体" w:hAnsi="宋体" w:eastAsia="方正仿宋_GBK" w:cs="Times New Roman"/>
          <w:kern w:val="0"/>
          <w:sz w:val="32"/>
          <w:szCs w:val="32"/>
        </w:rPr>
        <w:t>注册商标</w:t>
      </w:r>
      <w:r>
        <w:rPr>
          <w:rFonts w:hint="eastAsia" w:ascii="宋体" w:hAnsi="宋体" w:eastAsia="方正仿宋_GBK" w:cs="Times New Roman"/>
          <w:kern w:val="0"/>
          <w:sz w:val="32"/>
          <w:szCs w:val="32"/>
        </w:rPr>
        <w:t>专用权的期限与续展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5.1注册商标有效期和期限起算日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5.2注册商标续展</w:t>
      </w:r>
      <w:r>
        <w:rPr>
          <w:rFonts w:hint="eastAsia" w:ascii="宋体" w:hAnsi="宋体" w:eastAsia="方正仿宋_GBK" w:cs="Times New Roman"/>
          <w:kern w:val="0"/>
          <w:sz w:val="32"/>
          <w:szCs w:val="32"/>
        </w:rPr>
        <w:t>和宽限期</w:t>
      </w:r>
    </w:p>
    <w:p>
      <w:pPr>
        <w:spacing w:line="570" w:lineRule="exact"/>
        <w:rPr>
          <w:rFonts w:hint="eastAsia" w:ascii="宋体" w:hAnsi="宋体" w:eastAsia="方正仿宋_GBK" w:cs="Times New Roman"/>
          <w:kern w:val="0"/>
          <w:sz w:val="32"/>
          <w:szCs w:val="32"/>
        </w:rPr>
      </w:pPr>
      <w:r>
        <w:rPr>
          <w:rFonts w:hint="eastAsia" w:ascii="宋体" w:hAnsi="宋体" w:eastAsia="方正仿宋_GBK" w:cs="Times New Roman"/>
          <w:kern w:val="0"/>
          <w:sz w:val="32"/>
          <w:szCs w:val="32"/>
        </w:rPr>
        <w:t>6.</w:t>
      </w:r>
      <w:r>
        <w:rPr>
          <w:rFonts w:ascii="宋体" w:hAnsi="宋体" w:eastAsia="方正仿宋_GBK" w:cs="Times New Roman"/>
          <w:kern w:val="0"/>
          <w:sz w:val="32"/>
          <w:szCs w:val="32"/>
        </w:rPr>
        <w:t>注册商标专用权的</w:t>
      </w:r>
      <w:r>
        <w:rPr>
          <w:rFonts w:hint="eastAsia" w:ascii="宋体" w:hAnsi="宋体" w:eastAsia="方正仿宋_GBK" w:cs="Times New Roman"/>
          <w:kern w:val="0"/>
          <w:sz w:val="32"/>
          <w:szCs w:val="32"/>
        </w:rPr>
        <w:t>行使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hint="eastAsia" w:ascii="宋体" w:hAnsi="宋体" w:eastAsia="方正仿宋_GBK" w:cs="Times New Roman"/>
          <w:kern w:val="0"/>
          <w:sz w:val="32"/>
          <w:szCs w:val="32"/>
        </w:rPr>
        <w:t>6</w:t>
      </w:r>
      <w:r>
        <w:rPr>
          <w:rFonts w:ascii="宋体" w:hAnsi="宋体" w:eastAsia="方正仿宋_GBK" w:cs="Times New Roman"/>
          <w:kern w:val="0"/>
          <w:sz w:val="32"/>
          <w:szCs w:val="32"/>
        </w:rPr>
        <w:t>.1转让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6.2 许可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7.注册商标专用权的消灭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7.1注册商标的注销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7.2注册商标的撤销</w:t>
      </w:r>
    </w:p>
    <w:p>
      <w:pPr>
        <w:spacing w:line="570" w:lineRule="exact"/>
        <w:ind w:firstLine="320" w:firstLineChars="100"/>
        <w:rPr>
          <w:rFonts w:hint="eastAsia"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7</w:t>
      </w:r>
      <w:r>
        <w:rPr>
          <w:rFonts w:hint="eastAsia" w:ascii="宋体" w:hAnsi="宋体" w:eastAsia="方正仿宋_GBK" w:cs="Times New Roman"/>
          <w:kern w:val="0"/>
          <w:sz w:val="32"/>
          <w:szCs w:val="32"/>
        </w:rPr>
        <w:t>.3</w:t>
      </w:r>
      <w:r>
        <w:rPr>
          <w:rFonts w:ascii="宋体" w:hAnsi="宋体" w:eastAsia="方正仿宋_GBK" w:cs="Times New Roman"/>
          <w:kern w:val="0"/>
          <w:sz w:val="32"/>
          <w:szCs w:val="32"/>
        </w:rPr>
        <w:t>注册商标的</w:t>
      </w:r>
      <w:r>
        <w:rPr>
          <w:rFonts w:hint="eastAsia" w:ascii="宋体" w:hAnsi="宋体" w:eastAsia="方正仿宋_GBK" w:cs="Times New Roman"/>
          <w:kern w:val="0"/>
          <w:sz w:val="32"/>
          <w:szCs w:val="32"/>
        </w:rPr>
        <w:t>无效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8.驰名商标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8.1驰名商标的认定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8.2对驰名商标的特殊保护</w:t>
      </w:r>
    </w:p>
    <w:p>
      <w:pPr>
        <w:spacing w:line="570" w:lineRule="exact"/>
        <w:rPr>
          <w:rFonts w:ascii="宋体" w:hAnsi="宋体" w:eastAsia="方正黑体_GBK" w:cs="Times New Roman"/>
          <w:sz w:val="32"/>
          <w:szCs w:val="32"/>
        </w:rPr>
      </w:pPr>
      <w:r>
        <w:rPr>
          <w:rFonts w:ascii="宋体" w:hAnsi="宋体" w:eastAsia="方正黑体_GBK" w:cs="Times New Roman"/>
          <w:sz w:val="32"/>
          <w:szCs w:val="32"/>
        </w:rPr>
        <w:t>三、知识产权政策</w:t>
      </w:r>
      <w:bookmarkStart w:id="0" w:name="_GoBack"/>
      <w:bookmarkEnd w:id="0"/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1. 国家知识产权战略纲要</w:t>
      </w:r>
    </w:p>
    <w:p>
      <w:pPr>
        <w:spacing w:line="570" w:lineRule="exact"/>
        <w:rPr>
          <w:rFonts w:hint="eastAsia"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 xml:space="preserve">2. </w:t>
      </w:r>
      <w:r>
        <w:rPr>
          <w:rFonts w:hint="eastAsia" w:ascii="宋体" w:hAnsi="宋体" w:eastAsia="方正仿宋_GBK" w:cs="Times New Roman"/>
          <w:kern w:val="0"/>
          <w:sz w:val="32"/>
          <w:szCs w:val="32"/>
        </w:rPr>
        <w:t>知识产权强国建设纲要（2021-2035）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3.“十</w:t>
      </w:r>
      <w:r>
        <w:rPr>
          <w:rFonts w:hint="eastAsia" w:ascii="宋体" w:hAnsi="宋体" w:eastAsia="方正仿宋_GBK" w:cs="Times New Roman"/>
          <w:kern w:val="0"/>
          <w:sz w:val="32"/>
          <w:szCs w:val="32"/>
        </w:rPr>
        <w:t>四</w:t>
      </w:r>
      <w:r>
        <w:rPr>
          <w:rFonts w:ascii="宋体" w:hAnsi="宋体" w:eastAsia="方正仿宋_GBK" w:cs="Times New Roman"/>
          <w:kern w:val="0"/>
          <w:sz w:val="32"/>
          <w:szCs w:val="32"/>
        </w:rPr>
        <w:t>五”国家知识产权保护和运用规划</w:t>
      </w:r>
    </w:p>
    <w:p>
      <w:pPr>
        <w:spacing w:line="570" w:lineRule="exact"/>
        <w:rPr>
          <w:rFonts w:hint="eastAsia" w:ascii="宋体" w:hAnsi="宋体" w:eastAsia="方正仿宋_GBK" w:cs="Times New Roman"/>
          <w:kern w:val="0"/>
          <w:sz w:val="32"/>
          <w:szCs w:val="32"/>
        </w:rPr>
      </w:pPr>
      <w:r>
        <w:rPr>
          <w:rFonts w:hint="default" w:ascii="宋体" w:hAnsi="宋体" w:eastAsia="方正仿宋_GBK" w:cs="Times New Roman"/>
          <w:kern w:val="0"/>
          <w:sz w:val="32"/>
          <w:szCs w:val="32"/>
        </w:rPr>
        <w:t>4</w:t>
      </w:r>
      <w:r>
        <w:rPr>
          <w:rFonts w:ascii="宋体" w:hAnsi="宋体" w:eastAsia="方正仿宋_GBK" w:cs="Times New Roman"/>
          <w:kern w:val="0"/>
          <w:sz w:val="32"/>
          <w:szCs w:val="32"/>
        </w:rPr>
        <w:t xml:space="preserve">. </w:t>
      </w:r>
      <w:r>
        <w:rPr>
          <w:rFonts w:hint="eastAsia" w:ascii="宋体" w:hAnsi="宋体" w:eastAsia="方正仿宋_GBK" w:cs="Times New Roman"/>
          <w:kern w:val="0"/>
          <w:sz w:val="32"/>
          <w:szCs w:val="32"/>
        </w:rPr>
        <w:t>其他</w:t>
      </w:r>
      <w:r>
        <w:rPr>
          <w:rFonts w:hint="eastAsia" w:ascii="宋体" w:hAnsi="宋体" w:eastAsia="方正仿宋_GBK" w:cs="Times New Roman"/>
          <w:kern w:val="0"/>
          <w:sz w:val="32"/>
          <w:szCs w:val="32"/>
          <w:lang w:val="en-US" w:eastAsia="zh-Hans"/>
        </w:rPr>
        <w:t>的</w:t>
      </w:r>
      <w:r>
        <w:rPr>
          <w:rFonts w:hint="eastAsia" w:ascii="宋体" w:hAnsi="宋体" w:eastAsia="方正仿宋_GBK" w:cs="Times New Roman"/>
          <w:kern w:val="0"/>
          <w:sz w:val="32"/>
          <w:szCs w:val="32"/>
        </w:rPr>
        <w:t>国家相关知识产权政策</w:t>
      </w:r>
    </w:p>
    <w:p>
      <w:pPr>
        <w:spacing w:line="570" w:lineRule="exact"/>
        <w:rPr>
          <w:rFonts w:ascii="宋体" w:hAnsi="宋体" w:eastAsia="方正黑体_GBK" w:cs="Times New Roman"/>
          <w:sz w:val="32"/>
          <w:szCs w:val="32"/>
        </w:rPr>
      </w:pPr>
      <w:r>
        <w:rPr>
          <w:rFonts w:ascii="宋体" w:hAnsi="宋体" w:eastAsia="方正黑体_GBK" w:cs="Times New Roman"/>
          <w:sz w:val="32"/>
          <w:szCs w:val="32"/>
        </w:rPr>
        <w:t>四、知识产权发展史、国际保护及相关组织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1.知识产权发展史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1.1专利权的起源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1.2商标权的起源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1.3著作权的起源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1.4国内知识产权保护的发展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2.国际协定或合作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2.1保护工业产权巴黎公约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2.2保护文学艺术作品伯尔尼公约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2.3商标国际注册马德里协定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2.4专利合作条约（PCT）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2.5与贸易有关的知识产权协议（TRIPs）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2.6专利审查高速公路（PPH）</w:t>
      </w:r>
    </w:p>
    <w:p>
      <w:pPr>
        <w:spacing w:line="570" w:lineRule="exact"/>
        <w:ind w:firstLine="320" w:firstLineChars="100"/>
        <w:rPr>
          <w:rFonts w:hint="eastAsia" w:ascii="宋体" w:hAnsi="宋体" w:eastAsia="方正仿宋_GBK" w:cs="Times New Roman"/>
          <w:kern w:val="0"/>
          <w:sz w:val="32"/>
          <w:szCs w:val="32"/>
        </w:rPr>
      </w:pPr>
      <w:r>
        <w:rPr>
          <w:rFonts w:hint="eastAsia" w:ascii="宋体" w:hAnsi="宋体" w:eastAsia="方正仿宋_GBK" w:cs="Times New Roman"/>
          <w:kern w:val="0"/>
          <w:sz w:val="32"/>
          <w:szCs w:val="32"/>
        </w:rPr>
        <w:t>2</w:t>
      </w:r>
      <w:r>
        <w:rPr>
          <w:rFonts w:ascii="宋体" w:hAnsi="宋体" w:eastAsia="方正仿宋_GBK" w:cs="Times New Roman"/>
          <w:kern w:val="0"/>
          <w:sz w:val="32"/>
          <w:szCs w:val="32"/>
        </w:rPr>
        <w:t xml:space="preserve">.7 </w:t>
      </w:r>
      <w:r>
        <w:rPr>
          <w:rFonts w:hint="eastAsia" w:ascii="宋体" w:hAnsi="宋体" w:eastAsia="方正仿宋_GBK" w:cs="Times New Roman"/>
          <w:kern w:val="0"/>
          <w:sz w:val="32"/>
          <w:szCs w:val="32"/>
        </w:rPr>
        <w:t>其他国际协定或合作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3.国际或地区相关组织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3.1国际组织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3.2地区组织</w:t>
      </w:r>
    </w:p>
    <w:p>
      <w:pPr>
        <w:spacing w:line="570" w:lineRule="exact"/>
        <w:ind w:firstLine="320" w:firstLineChars="100"/>
        <w:rPr>
          <w:rFonts w:ascii="宋体" w:hAnsi="宋体" w:eastAsia="方正仿宋_GBK" w:cs="Times New Roman"/>
          <w:kern w:val="0"/>
          <w:sz w:val="32"/>
          <w:szCs w:val="32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3.3国内组织</w:t>
      </w:r>
    </w:p>
    <w:p>
      <w:pPr>
        <w:spacing w:line="570" w:lineRule="exact"/>
        <w:rPr>
          <w:rFonts w:ascii="宋体" w:hAnsi="宋体" w:eastAsia="方正仿宋_GBK" w:cs="Times New Roman"/>
          <w:kern w:val="0"/>
          <w:sz w:val="32"/>
          <w:szCs w:val="32"/>
        </w:rPr>
      </w:pPr>
    </w:p>
    <w:p>
      <w:pPr>
        <w:spacing w:line="600" w:lineRule="exact"/>
        <w:rPr>
          <w:rFonts w:hint="eastAsia" w:ascii="宋体" w:hAnsi="宋体" w:cs="Times New Roman"/>
          <w:sz w:val="28"/>
          <w:szCs w:val="28"/>
        </w:rPr>
      </w:pPr>
      <w:r>
        <w:rPr>
          <w:rFonts w:ascii="宋体" w:hAnsi="宋体" w:eastAsia="方正仿宋_GBK" w:cs="Times New Roman"/>
          <w:kern w:val="0"/>
          <w:sz w:val="32"/>
          <w:szCs w:val="32"/>
        </w:rPr>
        <w:t>注：本竞赛大纲仅适用于本次</w:t>
      </w:r>
      <w:r>
        <w:rPr>
          <w:rFonts w:hint="eastAsia" w:ascii="宋体" w:hAnsi="宋体" w:eastAsia="方正仿宋_GBK" w:cs="Times New Roman"/>
          <w:kern w:val="0"/>
          <w:sz w:val="32"/>
          <w:szCs w:val="32"/>
        </w:rPr>
        <w:t>竞赛</w:t>
      </w:r>
      <w:r>
        <w:rPr>
          <w:rFonts w:ascii="宋体" w:hAnsi="宋体" w:eastAsia="方正仿宋_GBK" w:cs="Times New Roman"/>
          <w:kern w:val="0"/>
          <w:sz w:val="32"/>
          <w:szCs w:val="32"/>
        </w:rPr>
        <w:t>，最终解释权归</w:t>
      </w:r>
      <w:r>
        <w:rPr>
          <w:rFonts w:hint="eastAsia" w:ascii="宋体" w:hAnsi="宋体" w:eastAsia="方正仿宋_GBK" w:cs="Times New Roman"/>
          <w:kern w:val="0"/>
          <w:sz w:val="32"/>
          <w:szCs w:val="32"/>
        </w:rPr>
        <w:t>竞赛组委会</w:t>
      </w:r>
      <w:r>
        <w:rPr>
          <w:rFonts w:ascii="宋体" w:hAnsi="宋体" w:eastAsia="方正仿宋_GBK" w:cs="Times New Roman"/>
          <w:kern w:val="0"/>
          <w:sz w:val="32"/>
          <w:szCs w:val="32"/>
        </w:rPr>
        <w:t>所有。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lZWNkNDc5YTNmZDgwYWRjMTk5MzE5NDVlNzQ3NzMifQ=="/>
  </w:docVars>
  <w:rsids>
    <w:rsidRoot w:val="000C0CD6"/>
    <w:rsid w:val="000C0CD6"/>
    <w:rsid w:val="00366CCE"/>
    <w:rsid w:val="003A2D67"/>
    <w:rsid w:val="006B1BAF"/>
    <w:rsid w:val="00DA717D"/>
    <w:rsid w:val="35F75ABC"/>
    <w:rsid w:val="EF4F291F"/>
    <w:rsid w:val="F1C78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等线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</Company>
  <Pages>5</Pages>
  <Words>1043</Words>
  <Characters>1219</Characters>
  <Lines>9</Lines>
  <Paragraphs>2</Paragraphs>
  <TotalTime>2</TotalTime>
  <ScaleCrop>false</ScaleCrop>
  <LinksUpToDate>false</LinksUpToDate>
  <CharactersWithSpaces>1230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2022-03-30T17:32:00Z</dcterms:created>
  <dc:creator>NTKO</dc:creator>
  <cp:lastModifiedBy>果巴</cp:lastModifiedBy>
  <dcterms:modified xsi:type="dcterms:W3CDTF">2023-06-29T01:35:36Z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B616DDCB6EC8BA1726FB9B641AFD324B_43</vt:lpwstr>
  </property>
</Properties>
</file>